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C902">
      <w:pPr>
        <w:pStyle w:val="2"/>
      </w:pPr>
      <w:bookmarkStart w:id="3" w:name="_GoBack"/>
      <w:bookmarkEnd w:id="3"/>
      <w:bookmarkStart w:id="0" w:name="_Toc25045784"/>
      <w:bookmarkStart w:id="1" w:name="_Toc31201"/>
      <w:r>
        <w:rPr>
          <w:rFonts w:hint="eastAsia"/>
        </w:rPr>
        <w:t>资产锁定承诺书</w:t>
      </w:r>
      <w:bookmarkEnd w:id="0"/>
      <w:bookmarkEnd w:id="1"/>
    </w:p>
    <w:p w14:paraId="4057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2" w:name="_Hlk23183557"/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bookmarkEnd w:id="2"/>
    <w:p w14:paraId="053CC6FD">
      <w:pPr>
        <w:spacing w:line="276" w:lineRule="auto"/>
        <w:rPr>
          <w:sz w:val="24"/>
          <w:szCs w:val="24"/>
          <w:lang w:eastAsia="zh-CN"/>
        </w:rPr>
      </w:pPr>
    </w:p>
    <w:p w14:paraId="1668719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B9B05F7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淮南市社会企业评审认定服务中心：</w:t>
      </w:r>
    </w:p>
    <w:p w14:paraId="152FC98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F5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承诺：在清算或解散时，在满足偿还所有的债务和责任后，尚有剩余资产的，自愿将剩余财产的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%赠与或转让给其它与本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目标相似的社会企业、社区慈善基金、慈善组织。此承诺书三年内有效。</w:t>
      </w:r>
    </w:p>
    <w:p w14:paraId="6FBC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1D15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</w:p>
    <w:p w14:paraId="06F1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14A5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38679AB7">
      <w:pPr>
        <w:ind w:firstLine="240" w:firstLineChars="1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7CA6F09">
      <w:pPr>
        <w:ind w:firstLine="240" w:firstLineChars="100"/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57C1330"/>
    <w:rsid w:val="285D74B1"/>
    <w:rsid w:val="457C1330"/>
    <w:rsid w:val="46A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3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2024-05-30T07:00:00Z</dcterms:created>
  <dc:creator>海鸥神</dc:creator>
  <cp:lastModifiedBy>净</cp:lastModifiedBy>
  <dcterms:modified xsi:type="dcterms:W3CDTF">2024-10-14T01:19:43Z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6ECEB8D33B154F27AC7BEA5AF6E0C74F_11</vt:lpwstr>
  </property>
</Properties>
</file>